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tabs>
          <w:tab w:val="left" w:pos="1418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Количественные показатели</w:t>
      </w:r>
      <w:r>
        <w:rPr>
          <w:rFonts w:ascii="Times New Roman" w:hAnsi="Times New Roman"/>
          <w:sz w:val="26"/>
          <w:szCs w:val="26"/>
        </w:rPr>
        <w:t xml:space="preserve"> замечаний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jc w:val="center"/>
        <w:spacing w:after="0" w:line="240" w:lineRule="auto"/>
        <w:tabs>
          <w:tab w:val="left" w:pos="1418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spacing w:after="0" w:line="240" w:lineRule="auto"/>
        <w:tabs>
          <w:tab w:val="left" w:pos="1418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Таблице 1 представлен список кадастровых инженеров в убывающем порядке, по количеству замечаний, направленных государственными регистраторами: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8"/>
        <w:spacing w:after="0" w:line="240" w:lineRule="auto"/>
        <w:tabs>
          <w:tab w:val="left" w:pos="1418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1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tbl>
      <w:tblPr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771"/>
        <w:gridCol w:w="4131"/>
        <w:gridCol w:w="2329"/>
        <w:gridCol w:w="1781"/>
        <w:gridCol w:w="1984"/>
        <w:gridCol w:w="1070"/>
        <w:gridCol w:w="1481"/>
        <w:gridCol w:w="1756"/>
      </w:tblGrid>
      <w:tr>
        <w:tblPrEx/>
        <w:trPr>
          <w:jc w:val="center"/>
          <w:trHeight w:val="1320"/>
        </w:trPr>
        <w:tc>
          <w:tcPr>
            <w:shd w:val="clear" w:color="000000" w:fill="92d05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92d05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4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СРО, членом которой является кадастровый инженер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92d05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ФИО кадастрового инженера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gridSpan w:val="3"/>
            <w:shd w:val="clear" w:color="000000" w:fill="92d050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4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Количество положительных и отрицательных решений по документам, подготовленным кадастровым инженером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gridSpan w:val="2"/>
            <w:shd w:val="clear" w:color="000000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Замечания, направленные в адрес кадастрового инженера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6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77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413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32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92d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Положительное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92d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Приостановление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92d050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Отказ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Количество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92d05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7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% от общего количества решений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1" w:type="dxa"/>
            <w:vAlign w:val="center"/>
            <w:textDirection w:val="lrTb"/>
            <w:noWrap w:val="false"/>
          </w:tcPr>
          <w:p>
            <w:r>
              <w:t xml:space="preserve">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Ассоциация Саморегулируемая организация "Межрегиональный союз кадастровых инженеров"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Катышевцева Ирина Владимировна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162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17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10,4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jc w:val="center"/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1" w:type="dxa"/>
            <w:vAlign w:val="center"/>
            <w:textDirection w:val="lrTb"/>
            <w:noWrap w:val="false"/>
          </w:tcPr>
          <w:p>
            <w:r>
              <w:t xml:space="preserve">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Кокорин Виталий Юрьевич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25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9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36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jc w:val="center"/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1" w:type="dxa"/>
            <w:vAlign w:val="center"/>
            <w:textDirection w:val="lrTb"/>
            <w:noWrap w:val="false"/>
          </w:tcPr>
          <w:p>
            <w:r>
              <w:t xml:space="preserve">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А СРО "КАДАСТРОВЫЕ ИНЖЕНЕРЫ"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Гринюк Марина Николаевна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36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5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13,9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jc w:val="center"/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1" w:type="dxa"/>
            <w:vAlign w:val="center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  <w:t xml:space="preserve">Ассоциация "Союз кадастровых инженеров"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Астафьева Марина Владимировна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4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12,9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jc w:val="center"/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1" w:type="dxa"/>
            <w:vAlign w:val="center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3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Бекмухамбетов Юрий Джумабаевич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39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4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10,3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jc w:val="center"/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1" w:type="dxa"/>
            <w:vAlign w:val="center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4131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highlight w:val="yellow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А СРО "КАДАСТРОВЫЕ ИНЖЕНЕРЫ"</w:t>
            </w:r>
            <w:r>
              <w:rPr>
                <w:highlight w:val="yellow"/>
              </w:rPr>
            </w:r>
            <w:r>
              <w:rPr>
                <w:highlight w:val="yellow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3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Блинов Даниил Дмитриевич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16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4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25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r>
              <w:t xml:space="preserve">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Каблова Юлия Владимировна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26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eastAsia="Tinos" w:cs="Tinos"/>
                <w:color w:val="000000"/>
              </w:rPr>
              <w:t xml:space="preserve">11,5</w:t>
            </w:r>
            <w:r>
              <w:rPr>
                <w:rFonts w:ascii="Tinos" w:hAnsi="Tinos" w:cs="Tinos"/>
                <w:color w:val="000000"/>
              </w:rPr>
            </w:r>
            <w:r>
              <w:rPr>
                <w:rFonts w:ascii="Tinos" w:hAnsi="Tinos" w:cs="Tinos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r>
              <w:t xml:space="preserve">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Ассоциация "Гильдия кадастровых инженеров"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Кулькова Надежда Васильевна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24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eastAsia="Tinos" w:cs="Tinos"/>
                <w:color w:val="000000"/>
              </w:rPr>
              <w:t xml:space="preserve">12,5</w:t>
            </w:r>
            <w:r>
              <w:rPr>
                <w:rFonts w:ascii="Tinos" w:hAnsi="Tinos" w:cs="Tinos"/>
                <w:color w:val="000000"/>
              </w:rPr>
            </w:r>
            <w:r>
              <w:rPr>
                <w:rFonts w:ascii="Tinos" w:hAnsi="Tinos" w:cs="Tinos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r>
              <w:t xml:space="preserve">9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А СРО "КАДАСТРОВЫЕ ИНЖЕНЕРЫ"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Патеева Ольга Владимировна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5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eastAsia="Tinos" w:cs="Tinos"/>
                <w:color w:val="000000"/>
              </w:rPr>
              <w:t xml:space="preserve">60</w:t>
            </w:r>
            <w:r>
              <w:rPr>
                <w:rFonts w:ascii="Tinos" w:hAnsi="Tinos" w:cs="Tinos"/>
                <w:color w:val="000000"/>
              </w:rPr>
            </w:r>
            <w:r>
              <w:rPr>
                <w:rFonts w:ascii="Tinos" w:hAnsi="Tinos" w:cs="Tinos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r>
              <w:t xml:space="preserve">10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  <w:t xml:space="preserve">Ассоциация</w:t>
            </w: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highlight w:val="none"/>
              </w:rPr>
              <w:t xml:space="preserve">С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  <w:t xml:space="preserve">аморегулируемая организация  "Объединение кадастровых инженеров"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Полубенцева Наталия Сергеевна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29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eastAsia="Tinos" w:cs="Tinos"/>
                <w:color w:val="000000"/>
              </w:rPr>
              <w:t xml:space="preserve">10,3</w:t>
            </w:r>
            <w:r>
              <w:rPr>
                <w:rFonts w:ascii="Tinos" w:hAnsi="Tinos" w:cs="Tinos"/>
                <w:color w:val="000000"/>
              </w:rPr>
            </w:r>
            <w:r>
              <w:rPr>
                <w:rFonts w:ascii="Tinos" w:hAnsi="Tinos" w:cs="Tinos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r>
              <w:t xml:space="preserve">11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Сагдеева Юлия Андреевна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eastAsia="Tinos" w:cs="Tinos"/>
                <w:color w:val="000000"/>
              </w:rPr>
              <w:t xml:space="preserve">10</w:t>
            </w:r>
            <w:r>
              <w:rPr>
                <w:rFonts w:ascii="Tinos" w:hAnsi="Tinos" w:cs="Tinos"/>
                <w:color w:val="000000"/>
              </w:rPr>
            </w:r>
            <w:r>
              <w:rPr>
                <w:rFonts w:ascii="Tinos" w:hAnsi="Tinos" w:cs="Tinos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r>
              <w:t xml:space="preserve">12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Ассоциация "Гильдия кадастровых инженеров"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Брюханова Евгения Александровна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4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eastAsia="Tinos" w:cs="Tinos"/>
                <w:color w:val="000000"/>
              </w:rPr>
              <w:t xml:space="preserve">50</w:t>
            </w:r>
            <w:r>
              <w:rPr>
                <w:rFonts w:ascii="Tinos" w:hAnsi="Tinos" w:cs="Tinos"/>
                <w:color w:val="000000"/>
              </w:rPr>
            </w:r>
            <w:r>
              <w:rPr>
                <w:rFonts w:ascii="Tinos" w:hAnsi="Tinos" w:cs="Tinos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r>
              <w:t xml:space="preserve">13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</w:rPr>
              <w:t xml:space="preserve">Саморегулируемая организация Ассоциация "Объединение кадастровых инженеров"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Бутько Настасия Николаевна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eastAsia="Tinos" w:cs="Tinos"/>
                <w:color w:val="000000"/>
              </w:rPr>
              <w:t xml:space="preserve">66,7</w:t>
            </w:r>
            <w:r>
              <w:rPr>
                <w:rFonts w:ascii="Tinos" w:hAnsi="Tinos" w:cs="Tinos"/>
                <w:color w:val="000000"/>
              </w:rPr>
            </w:r>
            <w:r>
              <w:rPr>
                <w:rFonts w:ascii="Tinos" w:hAnsi="Tinos" w:cs="Tinos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r>
              <w:t xml:space="preserve">14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Быкова Ирина Викторовна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eastAsia="Tinos" w:cs="Tinos"/>
                <w:color w:val="000000"/>
              </w:rPr>
              <w:t xml:space="preserve">15,4</w:t>
            </w:r>
            <w:r>
              <w:rPr>
                <w:rFonts w:ascii="Tinos" w:hAnsi="Tinos" w:cs="Tinos"/>
                <w:color w:val="000000"/>
              </w:rPr>
            </w:r>
            <w:r>
              <w:rPr>
                <w:rFonts w:ascii="Tinos" w:hAnsi="Tinos" w:cs="Tinos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r>
              <w:t xml:space="preserve">15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Дубинина Екатерина Владимировна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eastAsia="Tinos" w:cs="Tinos"/>
                <w:color w:val="000000"/>
              </w:rPr>
              <w:t xml:space="preserve">15,4</w:t>
            </w:r>
            <w:r>
              <w:rPr>
                <w:rFonts w:ascii="Tinos" w:hAnsi="Tinos" w:cs="Tinos"/>
                <w:color w:val="000000"/>
              </w:rPr>
            </w:r>
            <w:r>
              <w:rPr>
                <w:rFonts w:ascii="Tinos" w:hAnsi="Tinos" w:cs="Tinos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r>
              <w:t xml:space="preserve">16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Ассоциация Саморегулируемая организация "М</w:t>
            </w:r>
            <w:r>
              <w:rPr>
                <w:rFonts w:ascii="Times New Roman" w:hAnsi="Times New Roman" w:cs="Times New Roman"/>
                <w:color w:val="000000"/>
              </w:rPr>
              <w:t xml:space="preserve">ежрегион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альный союз кадастровых инженеров"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Дунаев Виктор Геннадьевич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14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4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eastAsia="Tinos" w:cs="Tinos"/>
                <w:color w:val="000000"/>
              </w:rPr>
              <w:t xml:space="preserve">11,1</w:t>
            </w:r>
            <w:r>
              <w:rPr>
                <w:rFonts w:ascii="Tinos" w:hAnsi="Tinos" w:cs="Tinos"/>
                <w:color w:val="000000"/>
              </w:rPr>
            </w:r>
            <w:r>
              <w:rPr>
                <w:rFonts w:ascii="Tinos" w:hAnsi="Tinos" w:cs="Tinos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r>
              <w:t xml:space="preserve">17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Ассоциация "Гильдия кадастровых инженеров"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Кравченкова Инга Геннадьевна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17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eastAsia="Tinos" w:cs="Tinos"/>
                <w:color w:val="000000"/>
              </w:rPr>
              <w:t xml:space="preserve">11,8</w:t>
            </w:r>
            <w:r>
              <w:rPr>
                <w:rFonts w:ascii="Tinos" w:hAnsi="Tinos" w:cs="Tinos"/>
                <w:color w:val="000000"/>
              </w:rPr>
            </w:r>
            <w:r>
              <w:rPr>
                <w:rFonts w:ascii="Tinos" w:hAnsi="Tinos" w:cs="Tinos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r>
              <w:t xml:space="preserve">18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</w:rPr>
              <w:t xml:space="preserve">Саморегулируемая организация Ассоциация "Объединение кадастровых инженеров"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Левентова Ольга Сергеевна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15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eastAsia="Tinos" w:cs="Tinos"/>
                <w:color w:val="000000"/>
              </w:rPr>
              <w:t xml:space="preserve">12,5</w:t>
            </w:r>
            <w:r>
              <w:rPr>
                <w:rFonts w:ascii="Tinos" w:hAnsi="Tinos" w:cs="Tinos"/>
                <w:color w:val="000000"/>
              </w:rPr>
            </w:r>
            <w:r>
              <w:rPr>
                <w:rFonts w:ascii="Tinos" w:hAnsi="Tinos" w:cs="Tinos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r>
              <w:t xml:space="preserve">19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</w:rPr>
              <w:t xml:space="preserve">Саморегулируемая организация Ассоциация "Объединение кадастровых инженеров"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Рысюк Дмитрий Васильевич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9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eastAsia="Tinos" w:cs="Tinos"/>
                <w:color w:val="000000"/>
              </w:rPr>
              <w:t xml:space="preserve">22,2</w:t>
            </w:r>
            <w:r>
              <w:rPr>
                <w:rFonts w:ascii="Tinos" w:hAnsi="Tinos" w:cs="Tinos"/>
                <w:color w:val="000000"/>
              </w:rPr>
            </w:r>
            <w:r>
              <w:rPr>
                <w:rFonts w:ascii="Tinos" w:hAnsi="Tinos" w:cs="Tinos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r>
              <w:t xml:space="preserve">20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А СРО "КАДАСТРОВЫЕ ИНЖЕНЕРЫ"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Серенёва Наталья Геннадьевна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7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eastAsia="Tinos" w:cs="Tinos"/>
                <w:color w:val="000000"/>
              </w:rPr>
              <w:t xml:space="preserve">28,6</w:t>
            </w:r>
            <w:r>
              <w:rPr>
                <w:rFonts w:ascii="Tinos" w:hAnsi="Tinos" w:cs="Tinos"/>
                <w:color w:val="000000"/>
              </w:rPr>
            </w:r>
            <w:r>
              <w:rPr>
                <w:rFonts w:ascii="Tinos" w:hAnsi="Tinos" w:cs="Tinos"/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1" w:type="dxa"/>
            <w:vAlign w:val="center"/>
            <w:vMerge w:val="restart"/>
            <w:textDirection w:val="lrTb"/>
            <w:noWrap w:val="false"/>
          </w:tcPr>
          <w:p>
            <w:r>
              <w:t xml:space="preserve">21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4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</w:rPr>
              <w:t xml:space="preserve">Саморегулируемая организация Ассоциация "Объединение кадастровых инженеров"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32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Чен-юн-тай Семён Дмитриевич</w:t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lang w:eastAsia="ru-RU"/>
                <w14:ligatures w14:val="non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7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color w:val="000000"/>
              </w:rPr>
            </w:pPr>
            <w:r>
              <w:rPr>
                <w:rFonts w:ascii="Tinos" w:hAnsi="Tinos" w:eastAsia="Tinos" w:cs="Tinos"/>
                <w:color w:val="000000"/>
              </w:rPr>
              <w:t xml:space="preserve">28,6</w:t>
            </w:r>
            <w:r>
              <w:rPr>
                <w:rFonts w:ascii="Tinos" w:hAnsi="Tinos" w:cs="Tinos"/>
                <w:color w:val="000000"/>
              </w:rPr>
            </w:r>
            <w:r>
              <w:rPr>
                <w:rFonts w:ascii="Tinos" w:hAnsi="Tinos" w:cs="Tinos"/>
                <w:color w:val="000000"/>
              </w:rPr>
            </w:r>
          </w:p>
        </w:tc>
      </w:tr>
    </w:tbl>
    <w:p>
      <w:pPr>
        <w:ind w:firstLine="708"/>
        <w:spacing w:after="0" w:line="240" w:lineRule="auto"/>
        <w:tabs>
          <w:tab w:val="left" w:pos="1418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8"/>
        <w:spacing w:after="0" w:line="240" w:lineRule="auto"/>
        <w:tabs>
          <w:tab w:val="left" w:pos="1418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8"/>
        <w:spacing w:after="0" w:line="240" w:lineRule="auto"/>
        <w:tabs>
          <w:tab w:val="left" w:pos="1418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8"/>
        <w:spacing w:after="0" w:line="240" w:lineRule="auto"/>
        <w:tabs>
          <w:tab w:val="left" w:pos="1418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8"/>
        <w:spacing w:after="0" w:line="240" w:lineRule="auto"/>
        <w:tabs>
          <w:tab w:val="left" w:pos="1418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8"/>
        <w:spacing w:after="0" w:line="240" w:lineRule="auto"/>
        <w:tabs>
          <w:tab w:val="left" w:pos="1418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отношении 21 </w:t>
      </w:r>
      <w:r>
        <w:rPr>
          <w:rFonts w:ascii="Times New Roman" w:hAnsi="Times New Roman"/>
          <w:sz w:val="26"/>
          <w:szCs w:val="26"/>
        </w:rPr>
        <w:t xml:space="preserve">кадастрового инженера направлены единичные замечания государственными регистраторами (Таблица 2).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ind w:firstLine="708"/>
        <w:spacing w:after="0" w:line="240" w:lineRule="auto"/>
        <w:tabs>
          <w:tab w:val="left" w:pos="1418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2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tbl>
      <w:tblPr>
        <w:tblW w:w="15304" w:type="dxa"/>
        <w:tblLayout w:type="fixed"/>
        <w:tblLook w:val="04A0" w:firstRow="1" w:lastRow="0" w:firstColumn="1" w:lastColumn="0" w:noHBand="0" w:noVBand="1"/>
      </w:tblPr>
      <w:tblGrid>
        <w:gridCol w:w="659"/>
        <w:gridCol w:w="3734"/>
        <w:gridCol w:w="2551"/>
        <w:gridCol w:w="1843"/>
        <w:gridCol w:w="1984"/>
        <w:gridCol w:w="1131"/>
        <w:gridCol w:w="1432"/>
        <w:gridCol w:w="1970"/>
      </w:tblGrid>
      <w:tr>
        <w:tblPrEx/>
        <w:trPr>
          <w:trHeight w:val="1023"/>
        </w:trPr>
        <w:tc>
          <w:tcPr>
            <w:shd w:val="clear" w:color="000000" w:fill="92d05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92d05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СРО, членом которой является кадастровый инженер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92d05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ФИО кадастрового инженера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gridSpan w:val="3"/>
            <w:shd w:val="clear" w:color="000000" w:fill="92d050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49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Количество положительных и отрицательных решений по документам, подготовленным кадастровым инженером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gridSpan w:val="2"/>
            <w:shd w:val="clear" w:color="000000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амечани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я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, направленны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в адрес кадастрового инженера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485"/>
        </w:trPr>
        <w:tc>
          <w:tcPr>
            <w:shd w:val="clear" w:color="000000" w:fill="92d050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6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92d050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37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92d050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25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92d050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Положительное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Приостановление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92d05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Отказ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92d05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Количество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92d05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W w:w="197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% от общего количества решений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60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9" w:type="dxa"/>
            <w:vAlign w:val="center"/>
            <w:textDirection w:val="lrTb"/>
            <w:noWrap w:val="false"/>
          </w:tcPr>
          <w:p>
            <w:r>
              <w:t xml:space="preserve">1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37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А СРО "КАДАСТРОВЫЕ ИНЖЕНЕРЫ"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Борзенкова Наталья Александровна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4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9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25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Дудник Никита Анатольевич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8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12,5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Ассоциация Саморегулируемая организация "М</w:t>
            </w:r>
            <w:r>
              <w:rPr>
                <w:rFonts w:ascii="Times New Roman" w:hAnsi="Times New Roman" w:cs="Times New Roman"/>
                <w:color w:val="000000"/>
              </w:rPr>
              <w:t xml:space="preserve">ежрегион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альный союз кадастровых инженеров"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Золдак Сергей Анатольевич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4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25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Ассоциация "Гильдия кадастровых инженеров"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Квиткин Максим Викторович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33,3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Комина Анастасия Сергеевна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33,3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6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Лутфуллина Дарья Александровна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100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  <w:t xml:space="preserve">Ассоциация "Союз кадастровых инженеров"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Медведева Татьяна Александровна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100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</w:rPr>
              <w:t xml:space="preserve">Саморегулируемая организация Ассоциация "Объединение кадастровых инженеров"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Оганезова Русудан Юрьевна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33,3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9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Пантелеева Виктория Олеговна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50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10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Петров Сергей Павлович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100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11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Плотникова Анастасия Сергеевна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6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16,7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12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Полубоярова Юлия Николаевна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33,3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13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  <w:t xml:space="preserve">Ассоциация "Союз кадастровых инженеров"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Санфирова Евгения Вячеславовна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100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14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А СРО "КАДАСТРОВЫЕ ИНЖЕНЕРЫ"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Сафонова Надежда Геннадьевна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5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15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u w:val="none"/>
              </w:rPr>
              <w:t xml:space="preserve">А СРО "КАДАСТРОВЫЕ ИНЖЕНЕРЫ"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Степанова Елена Игоревна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5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16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Стрепкова Анастасия Сергеевна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4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25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17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</w:rPr>
              <w:t xml:space="preserve">Саморегулируемая организация Ассоциация "Объединение кадастровых инженеров"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Стригина Надежда Анатольевна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9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11,1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18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1418" w:leader="none"/>
              </w:tabs>
              <w:rPr>
                <w:rFonts w:ascii="Times New Roman" w:hAnsi="Times New Roman" w:eastAsia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Ассоциация саморегулируемая организация "Балтийское объединение кадастровых инженеров"</w:t>
            </w:r>
            <w:r>
              <w:rPr>
                <w:rFonts w:ascii="Times New Roman" w:hAnsi="Times New Roman" w:eastAsia="Times New Roman" w:cs="Times New Roman"/>
                <w:color w:val="00000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Терентьева Екатерина Владимировна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100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19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Саморегулируемая организация Ассоциация кадастровых инженеров "Содружество"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Торосян Паруйр Рафикович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4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25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20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</w:rPr>
              <w:t xml:space="preserve">Саморегулируемая организация Ассоциация "Объединение кадастровых инженеров"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Широколобов Александр Федорович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7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14,3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  <w:tr>
        <w:tblPrEx/>
        <w:trPr>
          <w:trHeight w:val="600"/>
        </w:trPr>
        <w:tc>
          <w:tcPr>
            <w:shd w:val="clear" w:color="ffffff" w:fill="ffffff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9" w:type="dxa"/>
            <w:vAlign w:val="center"/>
            <w:vMerge w:val="restart"/>
            <w:textDirection w:val="lrTb"/>
            <w:noWrap w:val="false"/>
          </w:tcPr>
          <w:p>
            <w:r>
              <w:t xml:space="preserve">21</w:t>
            </w:r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7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Ассоциация "Гильдия кадастровых инженеров"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</w:r>
            <w:r>
              <w:rPr>
                <w:rFonts w:ascii="Tinos" w:hAnsi="Tinos" w:eastAsia="Tinos" w:cs="Tinos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Яковенко Наталия Олеговна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3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97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</w:rPr>
            </w:pPr>
            <w:r>
              <w:rPr>
                <w:rFonts w:ascii="Tinos" w:hAnsi="Tinos" w:eastAsia="Tinos" w:cs="Tinos"/>
              </w:rPr>
              <w:t xml:space="preserve">10</w:t>
            </w:r>
            <w:r>
              <w:rPr>
                <w:rFonts w:ascii="Tinos" w:hAnsi="Tinos" w:cs="Tinos"/>
              </w:rPr>
            </w:r>
            <w:r>
              <w:rPr>
                <w:rFonts w:ascii="Tinos" w:hAnsi="Tinos" w:cs="Tinos"/>
              </w:rPr>
            </w:r>
          </w:p>
        </w:tc>
      </w:tr>
    </w:tbl>
    <w:p>
      <w:pPr>
        <w:ind w:firstLine="0"/>
        <w:jc w:val="both"/>
        <w:spacing w:after="0" w:line="240" w:lineRule="auto"/>
        <w:tabs>
          <w:tab w:val="left" w:pos="1418" w:leader="none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sectPr>
      <w:headerReference w:type="default" r:id="rId8"/>
      <w:footnotePr/>
      <w:endnotePr/>
      <w:type w:val="nextPage"/>
      <w:pgSz w:w="16838" w:h="11906" w:orient="landscape"/>
      <w:pgMar w:top="851" w:right="1134" w:bottom="851" w:left="85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Tahoma">
    <w:panose1 w:val="020B06040305040402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392344130"/>
      <w:docPartObj>
        <w:docPartGallery w:val="Page Numbers (Top of Page)"/>
        <w:docPartUnique w:val="true"/>
      </w:docPartObj>
      <w:rPr/>
    </w:sdtPr>
    <w:sdtContent>
      <w:p>
        <w:pPr>
          <w:pStyle w:val="85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29</w:t>
        </w:r>
        <w: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47"/>
    <w:next w:val="847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basedOn w:val="848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47"/>
    <w:next w:val="847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basedOn w:val="848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47"/>
    <w:next w:val="847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basedOn w:val="848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47"/>
    <w:next w:val="847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basedOn w:val="848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47"/>
    <w:next w:val="847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basedOn w:val="848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47"/>
    <w:next w:val="847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basedOn w:val="84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47"/>
    <w:next w:val="847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basedOn w:val="848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47"/>
    <w:next w:val="847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basedOn w:val="848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47"/>
    <w:next w:val="847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basedOn w:val="848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No Spacing"/>
    <w:uiPriority w:val="1"/>
    <w:qFormat/>
    <w:pPr>
      <w:spacing w:before="0" w:after="0" w:line="240" w:lineRule="auto"/>
    </w:pPr>
  </w:style>
  <w:style w:type="paragraph" w:styleId="693">
    <w:name w:val="Title"/>
    <w:basedOn w:val="847"/>
    <w:next w:val="847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>
    <w:name w:val="Title Char"/>
    <w:basedOn w:val="848"/>
    <w:link w:val="693"/>
    <w:uiPriority w:val="10"/>
    <w:rPr>
      <w:sz w:val="48"/>
      <w:szCs w:val="48"/>
    </w:rPr>
  </w:style>
  <w:style w:type="paragraph" w:styleId="695">
    <w:name w:val="Subtitle"/>
    <w:basedOn w:val="847"/>
    <w:next w:val="847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>
    <w:name w:val="Subtitle Char"/>
    <w:basedOn w:val="848"/>
    <w:link w:val="695"/>
    <w:uiPriority w:val="11"/>
    <w:rPr>
      <w:sz w:val="24"/>
      <w:szCs w:val="24"/>
    </w:rPr>
  </w:style>
  <w:style w:type="paragraph" w:styleId="697">
    <w:name w:val="Quote"/>
    <w:basedOn w:val="847"/>
    <w:next w:val="847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47"/>
    <w:next w:val="847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character" w:styleId="701">
    <w:name w:val="Header Char"/>
    <w:basedOn w:val="848"/>
    <w:link w:val="856"/>
    <w:uiPriority w:val="99"/>
  </w:style>
  <w:style w:type="character" w:styleId="702">
    <w:name w:val="Footer Char"/>
    <w:basedOn w:val="848"/>
    <w:link w:val="858"/>
    <w:uiPriority w:val="99"/>
  </w:style>
  <w:style w:type="paragraph" w:styleId="703">
    <w:name w:val="Caption"/>
    <w:basedOn w:val="847"/>
    <w:next w:val="8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4">
    <w:name w:val="Caption Char"/>
    <w:basedOn w:val="703"/>
    <w:link w:val="858"/>
    <w:uiPriority w:val="99"/>
  </w:style>
  <w:style w:type="table" w:styleId="705">
    <w:name w:val="Table Grid Light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4">
    <w:name w:val="List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5">
    <w:name w:val="List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6">
    <w:name w:val="List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7">
    <w:name w:val="List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8">
    <w:name w:val="List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9">
    <w:name w:val="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1">
    <w:name w:val="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2">
    <w:name w:val="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3">
    <w:name w:val="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4">
    <w:name w:val="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5">
    <w:name w:val="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6">
    <w:name w:val="Bordered &amp; 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8">
    <w:name w:val="Bordered &amp; 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Bordered &amp; 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Bordered &amp; 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Bordered &amp; 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2">
    <w:name w:val="Bordered &amp; 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0">
    <w:name w:val="footnote text"/>
    <w:basedOn w:val="847"/>
    <w:link w:val="831"/>
    <w:uiPriority w:val="99"/>
    <w:semiHidden/>
    <w:unhideWhenUsed/>
    <w:pPr>
      <w:spacing w:after="40" w:line="240" w:lineRule="auto"/>
    </w:pPr>
    <w:rPr>
      <w:sz w:val="18"/>
    </w:rPr>
  </w:style>
  <w:style w:type="character" w:styleId="831">
    <w:name w:val="Footnote Text Char"/>
    <w:link w:val="830"/>
    <w:uiPriority w:val="99"/>
    <w:rPr>
      <w:sz w:val="18"/>
    </w:rPr>
  </w:style>
  <w:style w:type="character" w:styleId="832">
    <w:name w:val="footnote reference"/>
    <w:basedOn w:val="848"/>
    <w:uiPriority w:val="99"/>
    <w:unhideWhenUsed/>
    <w:rPr>
      <w:vertAlign w:val="superscript"/>
    </w:rPr>
  </w:style>
  <w:style w:type="paragraph" w:styleId="833">
    <w:name w:val="endnote text"/>
    <w:basedOn w:val="847"/>
    <w:link w:val="834"/>
    <w:uiPriority w:val="99"/>
    <w:semiHidden/>
    <w:unhideWhenUsed/>
    <w:pPr>
      <w:spacing w:after="0" w:line="240" w:lineRule="auto"/>
    </w:pPr>
    <w:rPr>
      <w:sz w:val="20"/>
    </w:rPr>
  </w:style>
  <w:style w:type="character" w:styleId="834">
    <w:name w:val="Endnote Text Char"/>
    <w:link w:val="833"/>
    <w:uiPriority w:val="99"/>
    <w:rPr>
      <w:sz w:val="20"/>
    </w:rPr>
  </w:style>
  <w:style w:type="character" w:styleId="835">
    <w:name w:val="endnote reference"/>
    <w:basedOn w:val="848"/>
    <w:uiPriority w:val="99"/>
    <w:semiHidden/>
    <w:unhideWhenUsed/>
    <w:rPr>
      <w:vertAlign w:val="superscript"/>
    </w:rPr>
  </w:style>
  <w:style w:type="paragraph" w:styleId="836">
    <w:name w:val="toc 1"/>
    <w:basedOn w:val="847"/>
    <w:next w:val="847"/>
    <w:uiPriority w:val="39"/>
    <w:unhideWhenUsed/>
    <w:pPr>
      <w:ind w:left="0" w:right="0" w:firstLine="0"/>
      <w:spacing w:after="57"/>
    </w:pPr>
  </w:style>
  <w:style w:type="paragraph" w:styleId="837">
    <w:name w:val="toc 2"/>
    <w:basedOn w:val="847"/>
    <w:next w:val="847"/>
    <w:uiPriority w:val="39"/>
    <w:unhideWhenUsed/>
    <w:pPr>
      <w:ind w:left="283" w:right="0" w:firstLine="0"/>
      <w:spacing w:after="57"/>
    </w:pPr>
  </w:style>
  <w:style w:type="paragraph" w:styleId="838">
    <w:name w:val="toc 3"/>
    <w:basedOn w:val="847"/>
    <w:next w:val="847"/>
    <w:uiPriority w:val="39"/>
    <w:unhideWhenUsed/>
    <w:pPr>
      <w:ind w:left="567" w:right="0" w:firstLine="0"/>
      <w:spacing w:after="57"/>
    </w:pPr>
  </w:style>
  <w:style w:type="paragraph" w:styleId="839">
    <w:name w:val="toc 4"/>
    <w:basedOn w:val="847"/>
    <w:next w:val="847"/>
    <w:uiPriority w:val="39"/>
    <w:unhideWhenUsed/>
    <w:pPr>
      <w:ind w:left="850" w:right="0" w:firstLine="0"/>
      <w:spacing w:after="57"/>
    </w:pPr>
  </w:style>
  <w:style w:type="paragraph" w:styleId="840">
    <w:name w:val="toc 5"/>
    <w:basedOn w:val="847"/>
    <w:next w:val="847"/>
    <w:uiPriority w:val="39"/>
    <w:unhideWhenUsed/>
    <w:pPr>
      <w:ind w:left="1134" w:right="0" w:firstLine="0"/>
      <w:spacing w:after="57"/>
    </w:pPr>
  </w:style>
  <w:style w:type="paragraph" w:styleId="841">
    <w:name w:val="toc 6"/>
    <w:basedOn w:val="847"/>
    <w:next w:val="847"/>
    <w:uiPriority w:val="39"/>
    <w:unhideWhenUsed/>
    <w:pPr>
      <w:ind w:left="1417" w:right="0" w:firstLine="0"/>
      <w:spacing w:after="57"/>
    </w:pPr>
  </w:style>
  <w:style w:type="paragraph" w:styleId="842">
    <w:name w:val="toc 7"/>
    <w:basedOn w:val="847"/>
    <w:next w:val="847"/>
    <w:uiPriority w:val="39"/>
    <w:unhideWhenUsed/>
    <w:pPr>
      <w:ind w:left="1701" w:right="0" w:firstLine="0"/>
      <w:spacing w:after="57"/>
    </w:pPr>
  </w:style>
  <w:style w:type="paragraph" w:styleId="843">
    <w:name w:val="toc 8"/>
    <w:basedOn w:val="847"/>
    <w:next w:val="847"/>
    <w:uiPriority w:val="39"/>
    <w:unhideWhenUsed/>
    <w:pPr>
      <w:ind w:left="1984" w:right="0" w:firstLine="0"/>
      <w:spacing w:after="57"/>
    </w:pPr>
  </w:style>
  <w:style w:type="paragraph" w:styleId="844">
    <w:name w:val="toc 9"/>
    <w:basedOn w:val="847"/>
    <w:next w:val="847"/>
    <w:uiPriority w:val="39"/>
    <w:unhideWhenUsed/>
    <w:pPr>
      <w:ind w:left="2268" w:right="0" w:firstLine="0"/>
      <w:spacing w:after="57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qFormat/>
  </w:style>
  <w:style w:type="character" w:styleId="848" w:default="1">
    <w:name w:val="Default Paragraph Font"/>
    <w:uiPriority w:val="1"/>
    <w:semiHidden/>
    <w:unhideWhenUsed/>
  </w:style>
  <w:style w:type="table" w:styleId="8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0" w:default="1">
    <w:name w:val="No List"/>
    <w:uiPriority w:val="99"/>
    <w:semiHidden/>
    <w:unhideWhenUsed/>
  </w:style>
  <w:style w:type="paragraph" w:styleId="851">
    <w:name w:val="Balloon Text"/>
    <w:basedOn w:val="847"/>
    <w:link w:val="85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2" w:customStyle="1">
    <w:name w:val="Текст выноски Знак"/>
    <w:basedOn w:val="848"/>
    <w:link w:val="851"/>
    <w:uiPriority w:val="99"/>
    <w:semiHidden/>
    <w:rPr>
      <w:rFonts w:ascii="Segoe UI" w:hAnsi="Segoe UI" w:cs="Segoe UI"/>
      <w:sz w:val="18"/>
      <w:szCs w:val="18"/>
    </w:rPr>
  </w:style>
  <w:style w:type="character" w:styleId="853">
    <w:name w:val="Hyperlink"/>
    <w:basedOn w:val="848"/>
    <w:uiPriority w:val="99"/>
    <w:unhideWhenUsed/>
    <w:rPr>
      <w:color w:val="0563c1" w:themeColor="hyperlink"/>
      <w:u w:val="single"/>
    </w:rPr>
  </w:style>
  <w:style w:type="character" w:styleId="854" w:customStyle="1">
    <w:name w:val="d"/>
    <w:basedOn w:val="848"/>
    <w:rPr>
      <w:rFonts w:hint="default" w:ascii="Tahoma" w:hAnsi="Tahoma" w:cs="Tahoma"/>
      <w:sz w:val="16"/>
      <w:szCs w:val="16"/>
      <w:shd w:val="clear" w:color="auto" w:fill="ffffff"/>
    </w:rPr>
  </w:style>
  <w:style w:type="paragraph" w:styleId="855">
    <w:name w:val="List Paragraph"/>
    <w:basedOn w:val="847"/>
    <w:uiPriority w:val="34"/>
    <w:qFormat/>
    <w:pPr>
      <w:contextualSpacing/>
      <w:ind w:left="720"/>
    </w:pPr>
  </w:style>
  <w:style w:type="paragraph" w:styleId="856">
    <w:name w:val="Header"/>
    <w:basedOn w:val="847"/>
    <w:link w:val="8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7" w:customStyle="1">
    <w:name w:val="Верхний колонтитул Знак"/>
    <w:basedOn w:val="848"/>
    <w:link w:val="856"/>
    <w:uiPriority w:val="99"/>
  </w:style>
  <w:style w:type="paragraph" w:styleId="858">
    <w:name w:val="Footer"/>
    <w:basedOn w:val="847"/>
    <w:link w:val="8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9" w:customStyle="1">
    <w:name w:val="Нижний колонтитул Знак"/>
    <w:basedOn w:val="848"/>
    <w:link w:val="858"/>
    <w:uiPriority w:val="99"/>
  </w:style>
  <w:style w:type="table" w:styleId="860">
    <w:name w:val="Table Grid"/>
    <w:basedOn w:val="84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61" w:customStyle="1">
    <w:name w:val="Основной текст (2)_"/>
    <w:basedOn w:val="848"/>
    <w:link w:val="862"/>
    <w:uiPriority w:val="99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styleId="862" w:customStyle="1">
    <w:name w:val="Основной текст (2)1"/>
    <w:basedOn w:val="847"/>
    <w:link w:val="861"/>
    <w:uiPriority w:val="99"/>
    <w:pPr>
      <w:jc w:val="center"/>
      <w:spacing w:after="300" w:line="322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character" w:styleId="863">
    <w:name w:val="FollowedHyperlink"/>
    <w:basedOn w:val="848"/>
    <w:uiPriority w:val="99"/>
    <w:semiHidden/>
    <w:unhideWhenUsed/>
    <w:rPr>
      <w:color w:val="954f72"/>
      <w:u w:val="single"/>
    </w:rPr>
  </w:style>
  <w:style w:type="paragraph" w:styleId="864" w:customStyle="1">
    <w:name w:val="msonormal"/>
    <w:basedOn w:val="84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5" w:customStyle="1">
    <w:name w:val="xl65"/>
    <w:basedOn w:val="847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6" w:customStyle="1">
    <w:name w:val="xl66"/>
    <w:basedOn w:val="847"/>
    <w:pPr>
      <w:jc w:val="center"/>
      <w:spacing w:before="100" w:beforeAutospacing="1" w:after="100" w:afterAutospacing="1" w:line="240" w:lineRule="auto"/>
      <w:shd w:val="clear" w:color="000000" w:fill="92d05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7" w:customStyle="1">
    <w:name w:val="xl67"/>
    <w:basedOn w:val="847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8" w:customStyle="1">
    <w:name w:val="xl68"/>
    <w:basedOn w:val="847"/>
    <w:pPr>
      <w:jc w:val="center"/>
      <w:spacing w:before="100" w:beforeAutospacing="1" w:after="100" w:afterAutospacing="1" w:line="240" w:lineRule="auto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69" w:customStyle="1">
    <w:name w:val="xl69"/>
    <w:basedOn w:val="847"/>
    <w:pPr>
      <w:jc w:val="center"/>
      <w:spacing w:before="100" w:beforeAutospacing="1" w:after="100" w:afterAutospacing="1" w:line="240" w:lineRule="auto"/>
      <w:shd w:val="clear" w:color="000000" w:fill="92d05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0" w:customStyle="1">
    <w:name w:val="xl70"/>
    <w:basedOn w:val="847"/>
    <w:pPr>
      <w:jc w:val="center"/>
      <w:spacing w:before="100" w:beforeAutospacing="1" w:after="100" w:afterAutospacing="1" w:line="240" w:lineRule="auto"/>
      <w:shd w:val="clear" w:color="000000" w:fill="92d05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1" w:customStyle="1">
    <w:name w:val="xl71"/>
    <w:basedOn w:val="847"/>
    <w:pPr>
      <w:jc w:val="center"/>
      <w:spacing w:before="100" w:beforeAutospacing="1" w:after="100" w:afterAutospacing="1" w:line="240" w:lineRule="auto"/>
      <w:shd w:val="clear" w:color="000000" w:fill="92d050"/>
      <w:pBdr>
        <w:top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2" w:customStyle="1">
    <w:name w:val="xl72"/>
    <w:basedOn w:val="847"/>
    <w:pPr>
      <w:jc w:val="center"/>
      <w:spacing w:before="100" w:beforeAutospacing="1" w:after="100" w:afterAutospacing="1" w:line="240" w:lineRule="auto"/>
      <w:shd w:val="clear" w:color="000000" w:fill="92d050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C9EDF-D882-4D74-B508-F1748B2DC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Шатханова Наталья Николаевна</dc:creator>
  <cp:keywords/>
  <dc:description/>
  <cp:revision>140</cp:revision>
  <dcterms:created xsi:type="dcterms:W3CDTF">2024-04-11T10:21:00Z</dcterms:created>
  <dcterms:modified xsi:type="dcterms:W3CDTF">2025-07-28T07:33:25Z</dcterms:modified>
</cp:coreProperties>
</file>